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40D8" w:rsidRPr="008840D8" w:rsidRDefault="008840D8" w:rsidP="008840D8">
      <w:pPr>
        <w:pBdr>
          <w:left w:val="single" w:sz="18" w:space="11" w:color="C11610"/>
        </w:pBdr>
        <w:shd w:val="clear" w:color="auto" w:fill="F7F6F1"/>
        <w:spacing w:after="300" w:line="375" w:lineRule="atLeast"/>
        <w:textAlignment w:val="baseline"/>
        <w:outlineLvl w:val="0"/>
        <w:rPr>
          <w:rFonts w:ascii="Arial" w:eastAsia="Times New Roman" w:hAnsi="Arial" w:cs="Arial"/>
          <w:color w:val="000000"/>
          <w:kern w:val="36"/>
          <w:sz w:val="33"/>
          <w:szCs w:val="33"/>
          <w:lang w:eastAsia="ru-RU"/>
        </w:rPr>
      </w:pPr>
      <w:r w:rsidRPr="008840D8">
        <w:rPr>
          <w:rFonts w:ascii="Arial" w:eastAsia="Times New Roman" w:hAnsi="Arial" w:cs="Arial"/>
          <w:color w:val="000000"/>
          <w:kern w:val="36"/>
          <w:sz w:val="33"/>
          <w:szCs w:val="33"/>
          <w:lang w:eastAsia="ru-RU"/>
        </w:rPr>
        <w:t>Типовые договоры</w:t>
      </w: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hyperlink r:id="rId4" w:history="1">
        <w:r w:rsidRPr="008840D8">
          <w:rPr>
            <w:rFonts w:ascii="Arial" w:eastAsia="Times New Roman" w:hAnsi="Arial" w:cs="Arial"/>
            <w:color w:val="0261B9"/>
            <w:sz w:val="18"/>
            <w:szCs w:val="18"/>
            <w:u w:val="single"/>
            <w:bdr w:val="none" w:sz="0" w:space="0" w:color="auto" w:frame="1"/>
            <w:lang w:eastAsia="ru-RU"/>
          </w:rPr>
          <w:t>Основные условия договора оказания услуг по передаче электрической энергии</w:t>
        </w:r>
      </w:hyperlink>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hyperlink r:id="rId5" w:history="1">
        <w:r w:rsidRPr="008840D8">
          <w:rPr>
            <w:rFonts w:ascii="Arial" w:eastAsia="Times New Roman" w:hAnsi="Arial" w:cs="Arial"/>
            <w:color w:val="0261B9"/>
            <w:sz w:val="18"/>
            <w:szCs w:val="18"/>
            <w:u w:val="single"/>
            <w:bdr w:val="none" w:sz="0" w:space="0" w:color="auto" w:frame="1"/>
            <w:lang w:eastAsia="ru-RU"/>
          </w:rPr>
          <w:t>Договор об осуществлении технологического присоединения к электрическим сетям</w:t>
        </w:r>
      </w:hyperlink>
    </w:p>
    <w:p w:rsidR="008840D8" w:rsidRPr="008840D8" w:rsidRDefault="008840D8" w:rsidP="008840D8">
      <w:pPr>
        <w:spacing w:after="0" w:line="216" w:lineRule="atLeast"/>
        <w:textAlignment w:val="baseline"/>
        <w:rPr>
          <w:rFonts w:ascii="Arial" w:eastAsia="Times New Roman" w:hAnsi="Arial" w:cs="Arial"/>
          <w:color w:val="000000"/>
          <w:sz w:val="18"/>
          <w:szCs w:val="18"/>
          <w:bdr w:val="none" w:sz="0" w:space="0" w:color="auto" w:frame="1"/>
          <w:shd w:val="clear" w:color="auto" w:fill="F7F6F1"/>
          <w:lang w:eastAsia="ru-RU"/>
        </w:rPr>
      </w:pPr>
      <w:r w:rsidRPr="008840D8">
        <w:rPr>
          <w:rFonts w:ascii="Arial" w:eastAsia="Times New Roman" w:hAnsi="Arial" w:cs="Arial"/>
          <w:color w:val="000000"/>
          <w:sz w:val="18"/>
          <w:szCs w:val="18"/>
          <w:bdr w:val="none" w:sz="0" w:space="0" w:color="auto" w:frame="1"/>
          <w:shd w:val="clear" w:color="auto" w:fill="F7F6F1"/>
          <w:lang w:eastAsia="ru-RU"/>
        </w:rPr>
        <w:br/>
      </w:r>
    </w:p>
    <w:p w:rsidR="008840D8" w:rsidRPr="008840D8" w:rsidRDefault="008840D8" w:rsidP="008840D8">
      <w:pPr>
        <w:spacing w:after="0" w:line="240" w:lineRule="auto"/>
        <w:rPr>
          <w:rFonts w:ascii="Times New Roman" w:eastAsia="Times New Roman" w:hAnsi="Times New Roman" w:cs="Times New Roman"/>
          <w:sz w:val="24"/>
          <w:szCs w:val="24"/>
          <w:lang w:eastAsia="ru-RU"/>
        </w:rPr>
      </w:pPr>
      <w:r w:rsidRPr="008840D8">
        <w:rPr>
          <w:rFonts w:ascii="Arial" w:eastAsia="Times New Roman" w:hAnsi="Arial" w:cs="Arial"/>
          <w:color w:val="000000"/>
          <w:sz w:val="18"/>
          <w:szCs w:val="18"/>
          <w:bdr w:val="none" w:sz="0" w:space="0" w:color="auto" w:frame="1"/>
          <w:shd w:val="clear" w:color="auto" w:fill="F7F6F1"/>
          <w:lang w:eastAsia="ru-RU"/>
        </w:rPr>
        <w:t>Для физических лиц:</w:t>
      </w: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r w:rsidRPr="008840D8">
        <w:rPr>
          <w:rFonts w:ascii="Arial" w:eastAsia="Times New Roman" w:hAnsi="Arial" w:cs="Arial"/>
          <w:color w:val="000000"/>
          <w:sz w:val="18"/>
          <w:szCs w:val="18"/>
          <w:bdr w:val="none" w:sz="0" w:space="0" w:color="auto" w:frame="1"/>
          <w:shd w:val="clear" w:color="auto" w:fill="F7F6F1"/>
          <w:lang w:eastAsia="ru-RU"/>
        </w:rPr>
        <w:br/>
      </w: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hyperlink r:id="rId6" w:history="1">
        <w:r w:rsidRPr="008840D8">
          <w:rPr>
            <w:rFonts w:ascii="Arial" w:eastAsia="Times New Roman" w:hAnsi="Arial" w:cs="Arial"/>
            <w:color w:val="0261B9"/>
            <w:sz w:val="18"/>
            <w:szCs w:val="18"/>
            <w:u w:val="single"/>
            <w:bdr w:val="none" w:sz="0" w:space="0" w:color="auto" w:frame="1"/>
            <w:lang w:eastAsia="ru-RU"/>
          </w:rPr>
          <w:t>ТИПОВОЙ ДОГОВОР об осуществлении технологического присоединения к электрическим сетям (для физических лиц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 и которые используются для бытовых и иных нужд, не связанных с осуществлением предпринимательской деятельности)</w:t>
        </w:r>
      </w:hyperlink>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r w:rsidRPr="008840D8">
        <w:rPr>
          <w:rFonts w:ascii="Arial" w:eastAsia="Times New Roman" w:hAnsi="Arial" w:cs="Arial"/>
          <w:color w:val="000000"/>
          <w:sz w:val="18"/>
          <w:szCs w:val="18"/>
          <w:bdr w:val="none" w:sz="0" w:space="0" w:color="auto" w:frame="1"/>
          <w:shd w:val="clear" w:color="auto" w:fill="F7F6F1"/>
          <w:lang w:eastAsia="ru-RU"/>
        </w:rPr>
        <w:br/>
      </w: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r w:rsidRPr="008840D8">
        <w:rPr>
          <w:rFonts w:ascii="Arial" w:eastAsia="Times New Roman" w:hAnsi="Arial" w:cs="Arial"/>
          <w:color w:val="000000"/>
          <w:sz w:val="18"/>
          <w:szCs w:val="18"/>
          <w:bdr w:val="none" w:sz="0" w:space="0" w:color="auto" w:frame="1"/>
          <w:shd w:val="clear" w:color="auto" w:fill="F7F6F1"/>
          <w:lang w:eastAsia="ru-RU"/>
        </w:rPr>
        <w:br/>
      </w: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r w:rsidRPr="008840D8">
        <w:rPr>
          <w:rFonts w:ascii="Arial" w:eastAsia="Times New Roman" w:hAnsi="Arial" w:cs="Arial"/>
          <w:color w:val="000000"/>
          <w:sz w:val="18"/>
          <w:szCs w:val="18"/>
          <w:bdr w:val="none" w:sz="0" w:space="0" w:color="auto" w:frame="1"/>
          <w:shd w:val="clear" w:color="auto" w:fill="F7F6F1"/>
          <w:lang w:eastAsia="ru-RU"/>
        </w:rPr>
        <w:t>Для юридических лиц и индивидуальных предпринимателей:</w:t>
      </w: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r w:rsidRPr="008840D8">
        <w:rPr>
          <w:rFonts w:ascii="Arial" w:eastAsia="Times New Roman" w:hAnsi="Arial" w:cs="Arial"/>
          <w:color w:val="000000"/>
          <w:sz w:val="18"/>
          <w:szCs w:val="18"/>
          <w:bdr w:val="none" w:sz="0" w:space="0" w:color="auto" w:frame="1"/>
          <w:shd w:val="clear" w:color="auto" w:fill="F7F6F1"/>
          <w:lang w:eastAsia="ru-RU"/>
        </w:rPr>
        <w:br/>
      </w: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hyperlink r:id="rId7" w:history="1">
        <w:r w:rsidRPr="008840D8">
          <w:rPr>
            <w:rFonts w:ascii="Arial" w:eastAsia="Times New Roman" w:hAnsi="Arial" w:cs="Arial"/>
            <w:color w:val="0261B9"/>
            <w:sz w:val="18"/>
            <w:szCs w:val="18"/>
            <w:u w:val="single"/>
            <w:bdr w:val="none" w:sz="0" w:space="0" w:color="auto" w:frame="1"/>
            <w:lang w:eastAsia="ru-RU"/>
          </w:rPr>
          <w:t>ТИПОВОЙ ДОГОВОР об осуществлении технологического присоединения к электрическим сетям (для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составляет до 15 кВт включительно (с учетом ранее присоединенных в данной точке присоединения энергопринимающих устройств)</w:t>
        </w:r>
      </w:hyperlink>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hyperlink r:id="rId8" w:history="1">
        <w:r w:rsidRPr="008840D8">
          <w:rPr>
            <w:rFonts w:ascii="Arial" w:eastAsia="Times New Roman" w:hAnsi="Arial" w:cs="Arial"/>
            <w:color w:val="0261B9"/>
            <w:sz w:val="18"/>
            <w:szCs w:val="18"/>
            <w:u w:val="single"/>
            <w:bdr w:val="none" w:sz="0" w:space="0" w:color="auto" w:frame="1"/>
            <w:lang w:eastAsia="ru-RU"/>
          </w:rPr>
          <w:t>ТИПОВОЙ ДОГОВОР об осуществлении технологического присоединения к электрическим сетям (для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свыше 150 кВт и менее 670 кВт (за исключением случаев, указанных в приложениях N 9 и 10, а также осуществления технологического присоединения по индивидуальному проекту)</w:t>
        </w:r>
      </w:hyperlink>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hyperlink r:id="rId9" w:history="1">
        <w:r w:rsidRPr="008840D8">
          <w:rPr>
            <w:rFonts w:ascii="Arial" w:eastAsia="Times New Roman" w:hAnsi="Arial" w:cs="Arial"/>
            <w:color w:val="0261B9"/>
            <w:sz w:val="18"/>
            <w:szCs w:val="18"/>
            <w:u w:val="single"/>
            <w:bdr w:val="none" w:sz="0" w:space="0" w:color="auto" w:frame="1"/>
            <w:lang w:eastAsia="ru-RU"/>
          </w:rPr>
          <w:t>ТИПОВОЙ ДОГОВОР об осуществлении технологического присоединения к электрическим сетям (для юридических лиц или индивидуальных предпринимателей в целях технологического присоединения энергопринимающих устройств, максимальная мощность которых составляет свыше 15 до 150 кВт включительно (с учетом ранее присоединенных в данной точке присоединения энергопринимающих устройств)</w:t>
        </w:r>
      </w:hyperlink>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hyperlink r:id="rId10" w:history="1">
        <w:r w:rsidRPr="008840D8">
          <w:rPr>
            <w:rFonts w:ascii="Arial" w:eastAsia="Times New Roman" w:hAnsi="Arial" w:cs="Arial"/>
            <w:color w:val="0261B9"/>
            <w:sz w:val="18"/>
            <w:szCs w:val="18"/>
            <w:u w:val="single"/>
            <w:bdr w:val="none" w:sz="0" w:space="0" w:color="auto" w:frame="1"/>
            <w:lang w:eastAsia="ru-RU"/>
          </w:rPr>
          <w:t>ТИПОВОЙ ДОГОВОР об осуществлении технологического присоединения к электрическим сетям посредством перераспределения максимальной мощности (для заявителей, заключивших соглашение о перераспределении максимальной мощности с владельцами энергопринимающих устройств (за исключением лиц, указанных в пункте 12(1)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 лиц, указанных в пунктах 13 и 14 указанных Правил, лиц, присоединенных к объектам единой национальной (общероссийской) электрической сети, а также лиц, не внесших плату за технологическое присоединение либо внесших плату за технологическое присоединение не в полном объеме), имеющими на праве собственности или на ином законном основании энергопринимающие устройства, в отношении которых до 1 января 2009 г. в установленном порядке было осуществлено фактическое технологическое присоединение к электрическим сетям)</w:t>
        </w:r>
      </w:hyperlink>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r w:rsidRPr="008840D8">
        <w:rPr>
          <w:rFonts w:ascii="Arial" w:eastAsia="Times New Roman" w:hAnsi="Arial" w:cs="Arial"/>
          <w:color w:val="000000"/>
          <w:sz w:val="18"/>
          <w:szCs w:val="18"/>
          <w:lang w:eastAsia="ru-RU"/>
        </w:rPr>
        <w:t>---</w:t>
      </w: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hyperlink r:id="rId11" w:history="1">
        <w:r w:rsidRPr="008840D8">
          <w:rPr>
            <w:rFonts w:ascii="Arial" w:eastAsia="Times New Roman" w:hAnsi="Arial" w:cs="Arial"/>
            <w:color w:val="0261B9"/>
            <w:sz w:val="18"/>
            <w:szCs w:val="18"/>
            <w:u w:val="single"/>
            <w:bdr w:val="none" w:sz="0" w:space="0" w:color="auto" w:frame="1"/>
            <w:lang w:eastAsia="ru-RU"/>
          </w:rPr>
          <w:t>Источник официального опубликования нормативного правового акта, регулирующего условия этих договоров</w:t>
        </w:r>
      </w:hyperlink>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p>
    <w:p w:rsidR="008840D8" w:rsidRPr="008840D8" w:rsidRDefault="008840D8" w:rsidP="008840D8">
      <w:pPr>
        <w:shd w:val="clear" w:color="auto" w:fill="F7F6F1"/>
        <w:spacing w:after="0" w:line="240" w:lineRule="auto"/>
        <w:textAlignment w:val="baseline"/>
        <w:rPr>
          <w:rFonts w:ascii="Arial" w:eastAsia="Times New Roman" w:hAnsi="Arial" w:cs="Arial"/>
          <w:color w:val="000000"/>
          <w:sz w:val="18"/>
          <w:szCs w:val="18"/>
          <w:lang w:eastAsia="ru-RU"/>
        </w:rPr>
      </w:pPr>
      <w:r w:rsidRPr="008840D8">
        <w:rPr>
          <w:rFonts w:ascii="Arial" w:eastAsia="Times New Roman" w:hAnsi="Arial" w:cs="Arial"/>
          <w:color w:val="000000"/>
          <w:sz w:val="23"/>
          <w:szCs w:val="23"/>
          <w:bdr w:val="none" w:sz="0" w:space="0" w:color="auto" w:frame="1"/>
          <w:shd w:val="clear" w:color="auto" w:fill="FFFFFF"/>
          <w:lang w:eastAsia="ru-RU"/>
        </w:rPr>
        <w:t>Договоры купли-продажи (поставки) электрической энергии (мощности) в целях компенсации потерь электрической энергии, заключенные с производителем электрической энергии (мощности) на розничном рынке электрической энергии, осуществляющим производство электрической энергии (мощности) на квалифицированных генерирующих объектах, функционирующих на основе использования возобновляемых источников энергии, объемы которой подтверждены сертификатом, выданным советом рынка, с указанием наименования такого производителя отсутствуют.</w:t>
      </w:r>
    </w:p>
    <w:p w:rsidR="00B5296B" w:rsidRDefault="00B5296B">
      <w:bookmarkStart w:id="0" w:name="_GoBack"/>
      <w:bookmarkEnd w:id="0"/>
    </w:p>
    <w:sectPr w:rsidR="00B529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6883"/>
    <w:rsid w:val="008840D8"/>
    <w:rsid w:val="00B5296B"/>
    <w:rsid w:val="00F968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78A6552-2E5C-4998-A5CC-0C26F955F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uiPriority w:val="9"/>
    <w:qFormat/>
    <w:rsid w:val="008840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840D8"/>
    <w:rPr>
      <w:rFonts w:ascii="Times New Roman" w:eastAsia="Times New Roman" w:hAnsi="Times New Roman" w:cs="Times New Roman"/>
      <w:b/>
      <w:bCs/>
      <w:kern w:val="36"/>
      <w:sz w:val="48"/>
      <w:szCs w:val="48"/>
      <w:lang w:eastAsia="ru-RU"/>
    </w:rPr>
  </w:style>
  <w:style w:type="character" w:styleId="a3">
    <w:name w:val="Hyperlink"/>
    <w:basedOn w:val="a0"/>
    <w:uiPriority w:val="99"/>
    <w:semiHidden/>
    <w:unhideWhenUsed/>
    <w:rsid w:val="008840D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95462817">
      <w:bodyDiv w:val="1"/>
      <w:marLeft w:val="0"/>
      <w:marRight w:val="0"/>
      <w:marTop w:val="0"/>
      <w:marBottom w:val="0"/>
      <w:divBdr>
        <w:top w:val="none" w:sz="0" w:space="0" w:color="auto"/>
        <w:left w:val="none" w:sz="0" w:space="0" w:color="auto"/>
        <w:bottom w:val="none" w:sz="0" w:space="0" w:color="auto"/>
        <w:right w:val="none" w:sz="0" w:space="0" w:color="auto"/>
      </w:divBdr>
      <w:divsChild>
        <w:div w:id="640505913">
          <w:marLeft w:val="0"/>
          <w:marRight w:val="0"/>
          <w:marTop w:val="0"/>
          <w:marBottom w:val="0"/>
          <w:divBdr>
            <w:top w:val="none" w:sz="0" w:space="0" w:color="auto"/>
            <w:left w:val="none" w:sz="0" w:space="0" w:color="auto"/>
            <w:bottom w:val="none" w:sz="0" w:space="0" w:color="auto"/>
            <w:right w:val="none" w:sz="0" w:space="0" w:color="auto"/>
          </w:divBdr>
        </w:div>
        <w:div w:id="454563485">
          <w:marLeft w:val="0"/>
          <w:marRight w:val="0"/>
          <w:marTop w:val="0"/>
          <w:marBottom w:val="0"/>
          <w:divBdr>
            <w:top w:val="none" w:sz="0" w:space="0" w:color="auto"/>
            <w:left w:val="none" w:sz="0" w:space="0" w:color="auto"/>
            <w:bottom w:val="none" w:sz="0" w:space="0" w:color="auto"/>
            <w:right w:val="none" w:sz="0" w:space="0" w:color="auto"/>
          </w:divBdr>
        </w:div>
        <w:div w:id="199779984">
          <w:marLeft w:val="0"/>
          <w:marRight w:val="0"/>
          <w:marTop w:val="0"/>
          <w:marBottom w:val="0"/>
          <w:divBdr>
            <w:top w:val="none" w:sz="0" w:space="0" w:color="auto"/>
            <w:left w:val="none" w:sz="0" w:space="0" w:color="auto"/>
            <w:bottom w:val="none" w:sz="0" w:space="0" w:color="auto"/>
            <w:right w:val="none" w:sz="0" w:space="0" w:color="auto"/>
          </w:divBdr>
        </w:div>
        <w:div w:id="1099837355">
          <w:marLeft w:val="0"/>
          <w:marRight w:val="0"/>
          <w:marTop w:val="0"/>
          <w:marBottom w:val="0"/>
          <w:divBdr>
            <w:top w:val="none" w:sz="0" w:space="0" w:color="auto"/>
            <w:left w:val="none" w:sz="0" w:space="0" w:color="auto"/>
            <w:bottom w:val="none" w:sz="0" w:space="0" w:color="auto"/>
            <w:right w:val="none" w:sz="0" w:space="0" w:color="auto"/>
          </w:divBdr>
        </w:div>
        <w:div w:id="1043748134">
          <w:marLeft w:val="0"/>
          <w:marRight w:val="0"/>
          <w:marTop w:val="0"/>
          <w:marBottom w:val="0"/>
          <w:divBdr>
            <w:top w:val="none" w:sz="0" w:space="0" w:color="auto"/>
            <w:left w:val="none" w:sz="0" w:space="0" w:color="auto"/>
            <w:bottom w:val="none" w:sz="0" w:space="0" w:color="auto"/>
            <w:right w:val="none" w:sz="0" w:space="0" w:color="auto"/>
          </w:divBdr>
        </w:div>
        <w:div w:id="1170413303">
          <w:marLeft w:val="0"/>
          <w:marRight w:val="0"/>
          <w:marTop w:val="0"/>
          <w:marBottom w:val="0"/>
          <w:divBdr>
            <w:top w:val="none" w:sz="0" w:space="0" w:color="auto"/>
            <w:left w:val="none" w:sz="0" w:space="0" w:color="auto"/>
            <w:bottom w:val="none" w:sz="0" w:space="0" w:color="auto"/>
            <w:right w:val="none" w:sz="0" w:space="0" w:color="auto"/>
          </w:divBdr>
        </w:div>
        <w:div w:id="414403819">
          <w:marLeft w:val="0"/>
          <w:marRight w:val="0"/>
          <w:marTop w:val="0"/>
          <w:marBottom w:val="0"/>
          <w:divBdr>
            <w:top w:val="none" w:sz="0" w:space="0" w:color="auto"/>
            <w:left w:val="none" w:sz="0" w:space="0" w:color="auto"/>
            <w:bottom w:val="none" w:sz="0" w:space="0" w:color="auto"/>
            <w:right w:val="none" w:sz="0" w:space="0" w:color="auto"/>
          </w:divBdr>
        </w:div>
        <w:div w:id="1791707695">
          <w:marLeft w:val="0"/>
          <w:marRight w:val="0"/>
          <w:marTop w:val="0"/>
          <w:marBottom w:val="0"/>
          <w:divBdr>
            <w:top w:val="none" w:sz="0" w:space="0" w:color="auto"/>
            <w:left w:val="none" w:sz="0" w:space="0" w:color="auto"/>
            <w:bottom w:val="none" w:sz="0" w:space="0" w:color="auto"/>
            <w:right w:val="none" w:sz="0" w:space="0" w:color="auto"/>
          </w:divBdr>
        </w:div>
        <w:div w:id="294414696">
          <w:marLeft w:val="0"/>
          <w:marRight w:val="0"/>
          <w:marTop w:val="0"/>
          <w:marBottom w:val="0"/>
          <w:divBdr>
            <w:top w:val="none" w:sz="0" w:space="0" w:color="auto"/>
            <w:left w:val="none" w:sz="0" w:space="0" w:color="auto"/>
            <w:bottom w:val="none" w:sz="0" w:space="0" w:color="auto"/>
            <w:right w:val="none" w:sz="0" w:space="0" w:color="auto"/>
          </w:divBdr>
        </w:div>
        <w:div w:id="1781144985">
          <w:marLeft w:val="0"/>
          <w:marRight w:val="0"/>
          <w:marTop w:val="0"/>
          <w:marBottom w:val="0"/>
          <w:divBdr>
            <w:top w:val="none" w:sz="0" w:space="0" w:color="auto"/>
            <w:left w:val="none" w:sz="0" w:space="0" w:color="auto"/>
            <w:bottom w:val="none" w:sz="0" w:space="0" w:color="auto"/>
            <w:right w:val="none" w:sz="0" w:space="0" w:color="auto"/>
          </w:divBdr>
        </w:div>
        <w:div w:id="237716448">
          <w:marLeft w:val="0"/>
          <w:marRight w:val="0"/>
          <w:marTop w:val="0"/>
          <w:marBottom w:val="0"/>
          <w:divBdr>
            <w:top w:val="none" w:sz="0" w:space="0" w:color="auto"/>
            <w:left w:val="none" w:sz="0" w:space="0" w:color="auto"/>
            <w:bottom w:val="none" w:sz="0" w:space="0" w:color="auto"/>
            <w:right w:val="none" w:sz="0" w:space="0" w:color="auto"/>
          </w:divBdr>
        </w:div>
        <w:div w:id="267784291">
          <w:marLeft w:val="0"/>
          <w:marRight w:val="0"/>
          <w:marTop w:val="0"/>
          <w:marBottom w:val="0"/>
          <w:divBdr>
            <w:top w:val="none" w:sz="0" w:space="0" w:color="auto"/>
            <w:left w:val="none" w:sz="0" w:space="0" w:color="auto"/>
            <w:bottom w:val="none" w:sz="0" w:space="0" w:color="auto"/>
            <w:right w:val="none" w:sz="0" w:space="0" w:color="auto"/>
          </w:divBdr>
        </w:div>
        <w:div w:id="595673991">
          <w:marLeft w:val="0"/>
          <w:marRight w:val="0"/>
          <w:marTop w:val="0"/>
          <w:marBottom w:val="0"/>
          <w:divBdr>
            <w:top w:val="none" w:sz="0" w:space="0" w:color="auto"/>
            <w:left w:val="none" w:sz="0" w:space="0" w:color="auto"/>
            <w:bottom w:val="none" w:sz="0" w:space="0" w:color="auto"/>
            <w:right w:val="none" w:sz="0" w:space="0" w:color="auto"/>
          </w:divBdr>
        </w:div>
        <w:div w:id="737290515">
          <w:marLeft w:val="0"/>
          <w:marRight w:val="0"/>
          <w:marTop w:val="0"/>
          <w:marBottom w:val="0"/>
          <w:divBdr>
            <w:top w:val="none" w:sz="0" w:space="0" w:color="auto"/>
            <w:left w:val="none" w:sz="0" w:space="0" w:color="auto"/>
            <w:bottom w:val="none" w:sz="0" w:space="0" w:color="auto"/>
            <w:right w:val="none" w:sz="0" w:space="0" w:color="auto"/>
          </w:divBdr>
        </w:div>
        <w:div w:id="1245189092">
          <w:marLeft w:val="0"/>
          <w:marRight w:val="0"/>
          <w:marTop w:val="0"/>
          <w:marBottom w:val="0"/>
          <w:divBdr>
            <w:top w:val="none" w:sz="0" w:space="0" w:color="auto"/>
            <w:left w:val="none" w:sz="0" w:space="0" w:color="auto"/>
            <w:bottom w:val="none" w:sz="0" w:space="0" w:color="auto"/>
            <w:right w:val="none" w:sz="0" w:space="0" w:color="auto"/>
          </w:divBdr>
        </w:div>
        <w:div w:id="782110825">
          <w:marLeft w:val="0"/>
          <w:marRight w:val="0"/>
          <w:marTop w:val="0"/>
          <w:marBottom w:val="0"/>
          <w:divBdr>
            <w:top w:val="none" w:sz="0" w:space="0" w:color="auto"/>
            <w:left w:val="none" w:sz="0" w:space="0" w:color="auto"/>
            <w:bottom w:val="none" w:sz="0" w:space="0" w:color="auto"/>
            <w:right w:val="none" w:sz="0" w:space="0" w:color="auto"/>
          </w:divBdr>
        </w:div>
        <w:div w:id="488251185">
          <w:marLeft w:val="0"/>
          <w:marRight w:val="0"/>
          <w:marTop w:val="0"/>
          <w:marBottom w:val="0"/>
          <w:divBdr>
            <w:top w:val="none" w:sz="0" w:space="0" w:color="auto"/>
            <w:left w:val="none" w:sz="0" w:space="0" w:color="auto"/>
            <w:bottom w:val="none" w:sz="0" w:space="0" w:color="auto"/>
            <w:right w:val="none" w:sz="0" w:space="0" w:color="auto"/>
          </w:divBdr>
        </w:div>
        <w:div w:id="490757751">
          <w:marLeft w:val="0"/>
          <w:marRight w:val="0"/>
          <w:marTop w:val="0"/>
          <w:marBottom w:val="0"/>
          <w:divBdr>
            <w:top w:val="none" w:sz="0" w:space="0" w:color="auto"/>
            <w:left w:val="none" w:sz="0" w:space="0" w:color="auto"/>
            <w:bottom w:val="none" w:sz="0" w:space="0" w:color="auto"/>
            <w:right w:val="none" w:sz="0" w:space="0" w:color="auto"/>
          </w:divBdr>
        </w:div>
        <w:div w:id="276836380">
          <w:marLeft w:val="0"/>
          <w:marRight w:val="0"/>
          <w:marTop w:val="0"/>
          <w:marBottom w:val="0"/>
          <w:divBdr>
            <w:top w:val="none" w:sz="0" w:space="0" w:color="auto"/>
            <w:left w:val="none" w:sz="0" w:space="0" w:color="auto"/>
            <w:bottom w:val="none" w:sz="0" w:space="0" w:color="auto"/>
            <w:right w:val="none" w:sz="0" w:space="0" w:color="auto"/>
          </w:divBdr>
        </w:div>
        <w:div w:id="1233662912">
          <w:marLeft w:val="0"/>
          <w:marRight w:val="0"/>
          <w:marTop w:val="0"/>
          <w:marBottom w:val="0"/>
          <w:divBdr>
            <w:top w:val="none" w:sz="0" w:space="0" w:color="auto"/>
            <w:left w:val="none" w:sz="0" w:space="0" w:color="auto"/>
            <w:bottom w:val="none" w:sz="0" w:space="0" w:color="auto"/>
            <w:right w:val="none" w:sz="0" w:space="0" w:color="auto"/>
          </w:divBdr>
        </w:div>
        <w:div w:id="1573393972">
          <w:marLeft w:val="0"/>
          <w:marRight w:val="0"/>
          <w:marTop w:val="0"/>
          <w:marBottom w:val="0"/>
          <w:divBdr>
            <w:top w:val="none" w:sz="0" w:space="0" w:color="auto"/>
            <w:left w:val="none" w:sz="0" w:space="0" w:color="auto"/>
            <w:bottom w:val="none" w:sz="0" w:space="0" w:color="auto"/>
            <w:right w:val="none" w:sz="0" w:space="0" w:color="auto"/>
          </w:divBdr>
        </w:div>
        <w:div w:id="1647124279">
          <w:marLeft w:val="0"/>
          <w:marRight w:val="0"/>
          <w:marTop w:val="0"/>
          <w:marBottom w:val="0"/>
          <w:divBdr>
            <w:top w:val="none" w:sz="0" w:space="0" w:color="auto"/>
            <w:left w:val="none" w:sz="0" w:space="0" w:color="auto"/>
            <w:bottom w:val="none" w:sz="0" w:space="0" w:color="auto"/>
            <w:right w:val="none" w:sz="0" w:space="0" w:color="auto"/>
          </w:divBdr>
        </w:div>
        <w:div w:id="143094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esk-nnov.ru/information/2020/Contracts/Files/%D0%9F%D1%80%D0%B8%D0%BB%D0%BE%D0%B6%D0%B5%D0%BD%D0%B8%D0%B5%20N%2011.docx"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esk-nnov.ru/information/2020/Contracts/Files/%D0%9F%D1%80%D0%B8%D0%BB%D0%BE%D0%B6%D0%B5%D0%BD%D0%B8%D0%B5%20N%209.doc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sk-nnov.ru/information/2020/Contracts/Files/%D0%9F%D1%80%D0%B8%D0%BB%D0%BE%D0%B6%D0%B5%D0%BD%D0%B8%D0%B5%20N%208.docx" TargetMode="External"/><Relationship Id="rId11" Type="http://schemas.openxmlformats.org/officeDocument/2006/relationships/hyperlink" Target="http://esk-nnov.ru/information/2020/Contracts/Files/%D0%98%D1%81%D1%82%D0%BE%D1%87%D0%BD%D0%B8%D0%BA%20%D0%BE%D1%84%D0%B8%D1%86%D0%B8%D0%B0%D0%BB%D1%8C%D0%BD%D0%BE%D0%B3%D0%BE%20%D0%BE%D0%BF%D1%83%D0%B1%D0%BB%D0%B8%D0%BA%D0%BE%D0%B2%D0%B0%D0%BD%D0%B8%D1%8F%D0%BD%D0%BE%D1%80%D0%BC%D0%B0%D1%82%D0%B8%D0%B2%D0%BD%D0%BE%D0%B3%D0%BE%20%D0%BF%D1%80%D0%B0%D0%B2%D0%BE%D0%B2%D0%BE%D0%B3%D0%BE%20%D0%B0%D0%BA%D1%82%D0%B0,%20%D1%80%D0%B5%D0%B3%D1%83%D0%BB%D0%B8%D1%80%D1%83%D1%8E%D1%89%D0%B5%D0%B3%D0%BE%20%D1%83%D1%81%D0%BB%D0%BE%D0%B2%D0%B8%D1%8F%20%D1%8D%D1%82%D0%B8%D1%85%20%D0%B4%D0%BE%D0%B3%D0%BE%D0%B2%D0%BE%D1%80%D0%BE%D0%B2.docx" TargetMode="External"/><Relationship Id="rId5" Type="http://schemas.openxmlformats.org/officeDocument/2006/relationships/hyperlink" Target="http://esk-nnov.ru/information/2020/Contracts/Files/%D0%94%D0%9E%D0%93%D0%9E%D0%92%D0%9E%D0%A0%20%D0%BE%D0%B1%20%D0%BE%D1%81%D1%83%D1%89%D0%B5%D1%81%D1%82%D0%B2%D0%BB%D0%B5%D0%BD%D0%B8%D0%B8%20%D1%82%D0%B5%D1%85%D0%BD%D0%BE%D0%BB%D0%BE%D0%B3%D0%B8%D1%87%D0%B5%D1%81%D0%BA%D0%BE%D0%B3%D0%BE%20%D0%BF%D1%80%D0%B8%D1%81%D0%BE%D0%B5%D0%B4%D0%B8%D0%BD%D0%B5%D0%BD%D0%B8%D1%8F%20%D0%BA%20%D1%8D%D0%BB%D0%B5%D0%BA%D1%82%D1%80%D0%B8%D1%87%D0%B5%D1%81%D0%BA%D0%B8%D0%BC%20%D1%81%D0%B5%D1%82%D1%8F%D0%BC.docx" TargetMode="External"/><Relationship Id="rId10" Type="http://schemas.openxmlformats.org/officeDocument/2006/relationships/hyperlink" Target="http://esk-nnov.ru/information/2020/Contracts/Files/%D0%9F%D1%80%D0%B8%D0%BB%D0%BE%D0%B6%D0%B5%D0%BD%D0%B8%D0%B5%20N%2012.docx" TargetMode="External"/><Relationship Id="rId4" Type="http://schemas.openxmlformats.org/officeDocument/2006/relationships/hyperlink" Target="http://esk-nnov.ru/information/2020/Contracts/Files/%D0%9E%D1%81%D0%BD%D0%BE%D0%B2%D0%BD%D1%8B%D0%B5%20%D1%83%D1%81%D0%BB%D0%BE%D0%B2%D0%B8%D1%8F,%20%D0%BD%D0%B0%20%D0%BA%D0%BE%D1%82%D0%BE%D1%80%D1%8B%D1%85%20%D0%BE%D1%81%D1%83%D1%89%D0%B5%D1%81%D1%82%D0%B2%D0%BB%D1%8F%D0%B5%D1%82%D1%81%D1%8F%20%D0%BE%D0%BA%D0%B0%D0%B7%D0%B0%D0%BD%D0%B8%D0%B5%20%D1%83%D1%81%D0%BB%D1%83%D0%B3%20%D0%BF%D0%BE%20%D0%BF%D0%B5%D1%80%D0%B5%D0%B4%D0%B0%D1%87%D0%B5%20%D1%8D%D0%BB%D0%B5%D0%BA%D1%82%D1%80%D0%B8%D1%87%D0%B5%D1%81%D0%BA%D0%BE%D0%B9%20%D1%8D%D0%BD%D0%B5%D1%80%D0%B3%D0%B8%D0%B8.docx" TargetMode="External"/><Relationship Id="rId9" Type="http://schemas.openxmlformats.org/officeDocument/2006/relationships/hyperlink" Target="http://esk-nnov.ru/information/2020/Contracts/Files/%D0%9F%D1%80%D0%B8%D0%BB%D0%BE%D0%B6%D0%B5%D0%BD%D0%B8%D0%B5%20N%2010.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900</Words>
  <Characters>5136</Characters>
  <Application>Microsoft Office Word</Application>
  <DocSecurity>0</DocSecurity>
  <Lines>42</Lines>
  <Paragraphs>12</Paragraphs>
  <ScaleCrop>false</ScaleCrop>
  <Company/>
  <LinksUpToDate>false</LinksUpToDate>
  <CharactersWithSpaces>6024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2020-11-20T10:26:00Z</dcterms:created>
  <dcterms:modified xsi:type="dcterms:W3CDTF">2020-11-20T10:26:00Z</dcterms:modified>
</cp:coreProperties>
</file>